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4503"/>
        <w:gridCol w:w="28"/>
        <w:gridCol w:w="5387"/>
        <w:gridCol w:w="222"/>
      </w:tblGrid>
      <w:tr w:rsidR="008E27C9" w:rsidTr="008E27C9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a4"/>
              <w:numPr>
                <w:ilvl w:val="0"/>
                <w:numId w:val="10"/>
              </w:numPr>
              <w:rPr>
                <w:b/>
                <w:caps/>
              </w:rPr>
            </w:pPr>
            <w:r>
              <w:rPr>
                <w:b/>
                <w:caps/>
              </w:rPr>
              <w:t>особa, яка надає фінансовУ послугУ:</w:t>
            </w:r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Акціонерне товариство “ВЕСТ ФАЙНЕНС ЕНД КРЕДИТ</w:t>
            </w:r>
            <w:r w:rsidR="00B155F8">
              <w:rPr>
                <w:color w:val="000000"/>
              </w:rPr>
              <w:t xml:space="preserve"> БАНК” (скорочене найменування </w:t>
            </w:r>
            <w:r>
              <w:rPr>
                <w:color w:val="000000"/>
              </w:rPr>
              <w:t>АТ «КРЕДИТВЕСТ БАНК»)</w:t>
            </w:r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місцезнаходження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+38 (044) 365-00-01, факс +38 (044) 365-00-04</w:t>
            </w:r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 пошти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6E4F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8E27C9">
                <w:rPr>
                  <w:rStyle w:val="a5"/>
                </w:rPr>
                <w:t>info@creditwest.ua</w:t>
              </w:r>
            </w:hyperlink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електронної пошти: </w:t>
            </w:r>
            <w:hyperlink r:id="rId6" w:history="1">
              <w:r>
                <w:rPr>
                  <w:rStyle w:val="a5"/>
                </w:rPr>
                <w:t>info@creditwest.ua</w:t>
              </w:r>
            </w:hyperlink>
          </w:p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Зворотній зв’язок: </w:t>
            </w:r>
            <w:hyperlink r:id="rId7" w:history="1">
              <w:r>
                <w:rPr>
                  <w:rStyle w:val="a5"/>
                </w:rPr>
                <w:t>https://www.creditwest.ua/uk/contact-us/feedback/</w:t>
              </w:r>
            </w:hyperlink>
          </w:p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t>Анонімне звернення:</w:t>
            </w:r>
          </w:p>
          <w:p w:rsidR="008E27C9" w:rsidRDefault="006E4F5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8E27C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найменування особи, яка надає посередницькі послуги (за наявності);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Відсутня</w:t>
            </w:r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відомості про державну реєстрацію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>
                <w:rPr>
                  <w:rStyle w:val="a5"/>
                </w:rPr>
                <w:t>https://www.creditwest.ua/upload/iblock/092/0922c354d2a5c64decfc1d09b2d1a374.jpg</w:t>
              </w:r>
            </w:hyperlink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інформація щодо включення до Державного реєстру банків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Внесено до Державного реєстру банків </w:t>
            </w:r>
          </w:p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8E27C9" w:rsidRP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інформацію щодо наявності права на надання фінансової послуги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Банківська ліцензія №235 від 14.11.2011</w:t>
            </w:r>
          </w:p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Генеральна ліцензія на здійснення валютних операцій №235-3 від 04.11.2016</w:t>
            </w:r>
          </w:p>
          <w:p w:rsidR="008E27C9" w:rsidRDefault="006E4F5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1" w:history="1">
              <w:r w:rsidR="008E27C9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8E27C9" w:rsidTr="008E27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8E27C9">
            <w:pPr>
              <w:pStyle w:val="rvps2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Національний Банк України</w:t>
            </w:r>
          </w:p>
          <w:p w:rsidR="008E27C9" w:rsidRDefault="008E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Телефон:(044) 253-01-80</w:t>
            </w:r>
          </w:p>
          <w:p w:rsidR="008E27C9" w:rsidRDefault="006E4F5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8E27C9">
                <w:rPr>
                  <w:rStyle w:val="a5"/>
                </w:rPr>
                <w:t>www.bank.gov.ua</w:t>
              </w:r>
            </w:hyperlink>
          </w:p>
        </w:tc>
      </w:tr>
      <w:tr w:rsidR="006E193D" w:rsidTr="008E27C9">
        <w:trPr>
          <w:gridAfter w:val="1"/>
          <w:wAfter w:w="222" w:type="dxa"/>
        </w:trPr>
        <w:tc>
          <w:tcPr>
            <w:tcW w:w="9918" w:type="dxa"/>
            <w:gridSpan w:val="3"/>
          </w:tcPr>
          <w:p w:rsidR="006E193D" w:rsidRPr="00736983" w:rsidRDefault="006E193D" w:rsidP="000831E2">
            <w:pPr>
              <w:pStyle w:val="a4"/>
              <w:ind w:left="360"/>
              <w:rPr>
                <w:caps/>
              </w:rPr>
            </w:pPr>
          </w:p>
          <w:p w:rsidR="006E193D" w:rsidRPr="00736983" w:rsidRDefault="006E193D" w:rsidP="000831E2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736983">
              <w:rPr>
                <w:b/>
                <w:caps/>
              </w:rPr>
              <w:t xml:space="preserve">ІНФОРМАЦІЯ ПРО ФІНАНСОВУ ПОСЛУГУ </w:t>
            </w:r>
          </w:p>
          <w:p w:rsidR="006E193D" w:rsidRPr="00736983" w:rsidRDefault="006E193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736983">
              <w:rPr>
                <w:i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6F5FF3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6F5FF3" w:rsidRPr="008E27C9" w:rsidRDefault="006F5FF3" w:rsidP="000831E2">
            <w:pPr>
              <w:pStyle w:val="a4"/>
              <w:ind w:left="36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8E2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E27C9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  <w:proofErr w:type="spellEnd"/>
            <w:r w:rsidR="008E27C9" w:rsidRPr="008E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387" w:type="dxa"/>
          </w:tcPr>
          <w:p w:rsidR="006F5FF3" w:rsidRPr="008E27C9" w:rsidRDefault="006F5FF3" w:rsidP="00D74A5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7C9">
              <w:rPr>
                <w:rFonts w:ascii="Times New Roman" w:hAnsi="Times New Roman" w:cs="Times New Roman"/>
                <w:caps/>
                <w:sz w:val="24"/>
                <w:szCs w:val="24"/>
              </w:rPr>
              <w:t>ТА</w:t>
            </w:r>
            <w:r w:rsidR="00F9440A" w:rsidRPr="008E27C9">
              <w:rPr>
                <w:rFonts w:ascii="Times New Roman" w:hAnsi="Times New Roman" w:cs="Times New Roman"/>
                <w:caps/>
                <w:sz w:val="24"/>
                <w:szCs w:val="24"/>
              </w:rPr>
              <w:t>РИФИ НА ПОСЛУГИ ФІЗИЧНИМ ОСОБАМ,</w:t>
            </w:r>
            <w:r w:rsidR="008E27C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F241F3" w:rsidRPr="008E27C9">
              <w:rPr>
                <w:rFonts w:ascii="Times New Roman" w:hAnsi="Times New Roman" w:cs="Times New Roman"/>
                <w:caps/>
                <w:sz w:val="24"/>
                <w:szCs w:val="24"/>
              </w:rPr>
              <w:t>НЕРЕЗИДЕНТАМ-ІНВЕСТОРАМ</w:t>
            </w:r>
            <w:r w:rsidR="008E27C9" w:rsidRPr="008E27C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 </w:t>
            </w:r>
            <w:r w:rsidR="00F9440A" w:rsidRPr="008E27C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та КЛІЄНТАМ ДЕПАРТАМЕНТУ ПРИВАТНОГО БАНКІНГУ</w:t>
            </w:r>
            <w:r w:rsidRPr="008E27C9">
              <w:rPr>
                <w:rFonts w:ascii="Times New Roman" w:hAnsi="Times New Roman" w:cs="Times New Roman"/>
                <w:caps/>
                <w:sz w:val="24"/>
                <w:szCs w:val="24"/>
              </w:rPr>
              <w:t>У СФЕРІ РОЗРАХУНКОВО-КАСОВОГО ОБСЛУГОВУВАННЯ</w:t>
            </w:r>
          </w:p>
          <w:p w:rsidR="006F5FF3" w:rsidRPr="008E27C9" w:rsidRDefault="006F5FF3" w:rsidP="006F5FF3">
            <w:pPr>
              <w:pStyle w:val="a4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831E2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0831E2" w:rsidRPr="00736983" w:rsidRDefault="006F5FF3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36983">
              <w:t>Комісії</w:t>
            </w:r>
          </w:p>
        </w:tc>
        <w:tc>
          <w:tcPr>
            <w:tcW w:w="5387" w:type="dxa"/>
          </w:tcPr>
          <w:p w:rsidR="000831E2" w:rsidRPr="008E27C9" w:rsidRDefault="006F5FF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736983">
              <w:t xml:space="preserve">Відповідно до встановлених та діючих </w:t>
            </w:r>
            <w:r w:rsidR="008E27C9">
              <w:rPr>
                <w:u w:val="single"/>
              </w:rPr>
              <w:t>т</w:t>
            </w:r>
            <w:r w:rsidR="00736983" w:rsidRPr="008E27C9">
              <w:rPr>
                <w:u w:val="single"/>
              </w:rPr>
              <w:t>арифів</w:t>
            </w:r>
            <w:r w:rsidR="008E27C9" w:rsidRPr="008E27C9">
              <w:rPr>
                <w:u w:val="single"/>
                <w:lang w:val="ru-RU"/>
              </w:rPr>
              <w:t xml:space="preserve"> </w:t>
            </w:r>
            <w:r w:rsidRPr="00736983">
              <w:t>Банку</w:t>
            </w:r>
            <w:r w:rsidR="008E27C9" w:rsidRPr="008E27C9">
              <w:rPr>
                <w:lang w:val="ru-RU"/>
              </w:rPr>
              <w:t xml:space="preserve"> </w:t>
            </w:r>
            <w:hyperlink r:id="rId13" w:history="1">
              <w:r w:rsidR="008E27C9">
                <w:rPr>
                  <w:rStyle w:val="a5"/>
                </w:rPr>
                <w:t>https://www.creditwest.ua/uk/retail-banking/current-account-opening/</w:t>
              </w:r>
            </w:hyperlink>
          </w:p>
        </w:tc>
      </w:tr>
      <w:tr w:rsidR="000831E2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0831E2" w:rsidRPr="00736983" w:rsidRDefault="006F5FF3" w:rsidP="006F5FF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36983">
              <w:t>податки, збори</w:t>
            </w:r>
          </w:p>
        </w:tc>
        <w:tc>
          <w:tcPr>
            <w:tcW w:w="5387" w:type="dxa"/>
          </w:tcPr>
          <w:p w:rsidR="000831E2" w:rsidRPr="00736983" w:rsidRDefault="006F5FF3" w:rsidP="006F5FF3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736983">
              <w:t xml:space="preserve">В разі індивідуального встановлення відсоткової ставки на залишок коштів та нарахування відсотків, з них утримується податок з доходів фізичних осіб 18% річних та 1,5% військовий збір </w:t>
            </w:r>
          </w:p>
        </w:tc>
      </w:tr>
      <w:tr w:rsidR="006E193D" w:rsidTr="008E27C9">
        <w:trPr>
          <w:gridAfter w:val="1"/>
          <w:wAfter w:w="222" w:type="dxa"/>
        </w:trPr>
        <w:tc>
          <w:tcPr>
            <w:tcW w:w="9918" w:type="dxa"/>
            <w:gridSpan w:val="3"/>
          </w:tcPr>
          <w:p w:rsidR="006E193D" w:rsidRDefault="006E193D" w:rsidP="006E193D">
            <w:pPr>
              <w:pStyle w:val="a4"/>
              <w:ind w:left="360"/>
              <w:rPr>
                <w:caps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387" w:type="dxa"/>
          </w:tcPr>
          <w:p w:rsidR="0037283C" w:rsidRPr="00D74A5E" w:rsidRDefault="00736983" w:rsidP="00D74A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  <w:lang w:val="ru-RU"/>
              </w:rPr>
              <w:t>Так</w:t>
            </w: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387" w:type="dxa"/>
          </w:tcPr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lang w:val="ru-RU"/>
              </w:rPr>
              <w:t>В будь-</w:t>
            </w:r>
            <w:proofErr w:type="spellStart"/>
            <w:r>
              <w:rPr>
                <w:color w:val="000000"/>
                <w:lang w:val="ru-RU"/>
              </w:rPr>
              <w:t>який</w:t>
            </w:r>
            <w:proofErr w:type="spellEnd"/>
            <w:r>
              <w:rPr>
                <w:color w:val="000000"/>
                <w:lang w:val="ru-RU"/>
              </w:rPr>
              <w:t xml:space="preserve"> час </w:t>
            </w:r>
            <w:proofErr w:type="spellStart"/>
            <w:r>
              <w:rPr>
                <w:color w:val="000000"/>
                <w:lang w:val="ru-RU"/>
              </w:rPr>
              <w:t>протягом</w:t>
            </w:r>
            <w:proofErr w:type="spellEnd"/>
            <w:r>
              <w:rPr>
                <w:color w:val="000000"/>
                <w:lang w:val="ru-RU"/>
              </w:rPr>
              <w:t xml:space="preserve"> д</w:t>
            </w:r>
            <w:proofErr w:type="spellStart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  <w:lang w:val="ru-RU"/>
              </w:rPr>
              <w:t xml:space="preserve"> договору.</w:t>
            </w:r>
          </w:p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Умовою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відмови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</w:t>
            </w:r>
            <w:proofErr w:type="spellEnd"/>
            <w:r>
              <w:rPr>
                <w:color w:val="000000"/>
                <w:lang w:val="ru-RU"/>
              </w:rPr>
              <w:t xml:space="preserve"> договору є </w:t>
            </w:r>
            <w:proofErr w:type="spellStart"/>
            <w:r>
              <w:rPr>
                <w:color w:val="000000"/>
                <w:lang w:val="ru-RU"/>
              </w:rPr>
              <w:t>подання</w:t>
            </w:r>
            <w:proofErr w:type="spellEnd"/>
            <w:r>
              <w:rPr>
                <w:color w:val="000000"/>
                <w:lang w:val="ru-RU"/>
              </w:rPr>
              <w:t xml:space="preserve"> заяви про </w:t>
            </w:r>
            <w:proofErr w:type="spellStart"/>
            <w:r>
              <w:rPr>
                <w:color w:val="000000"/>
                <w:lang w:val="ru-RU"/>
              </w:rPr>
              <w:t>закриття</w:t>
            </w:r>
            <w:proofErr w:type="spellEnd"/>
            <w:r>
              <w:rPr>
                <w:color w:val="000000"/>
                <w:lang w:val="ru-RU"/>
              </w:rPr>
              <w:t xml:space="preserve"> поточного </w:t>
            </w:r>
            <w:proofErr w:type="spellStart"/>
            <w:r>
              <w:rPr>
                <w:color w:val="000000"/>
                <w:lang w:val="ru-RU"/>
              </w:rPr>
              <w:t>рахунку</w:t>
            </w:r>
            <w:proofErr w:type="spellEnd"/>
            <w:r>
              <w:rPr>
                <w:color w:val="000000"/>
                <w:lang w:val="ru-RU"/>
              </w:rPr>
              <w:t xml:space="preserve">. У </w:t>
            </w:r>
            <w:proofErr w:type="spellStart"/>
            <w:r>
              <w:rPr>
                <w:color w:val="000000"/>
                <w:lang w:val="ru-RU"/>
              </w:rPr>
              <w:t>разі</w:t>
            </w:r>
            <w:proofErr w:type="spellEnd"/>
            <w:r w:rsidR="006E4F5E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наявності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залишку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коштів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рахунку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умовою</w:t>
            </w:r>
            <w:proofErr w:type="spellEnd"/>
            <w:r>
              <w:rPr>
                <w:color w:val="000000"/>
                <w:lang w:val="ru-RU"/>
              </w:rPr>
              <w:t xml:space="preserve"> є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подання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документів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переказ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залишку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коштів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рахунку</w:t>
            </w:r>
            <w:proofErr w:type="spellEnd"/>
            <w:r>
              <w:rPr>
                <w:color w:val="000000"/>
                <w:lang w:val="ru-RU"/>
              </w:rPr>
              <w:t xml:space="preserve">.  </w:t>
            </w:r>
          </w:p>
          <w:p w:rsidR="0037283C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C533D">
              <w:rPr>
                <w:color w:val="000000"/>
                <w:lang w:val="ru-RU"/>
              </w:rPr>
              <w:t xml:space="preserve">Банк </w:t>
            </w:r>
            <w:proofErr w:type="spellStart"/>
            <w:r w:rsidRPr="000C533D">
              <w:rPr>
                <w:color w:val="000000"/>
                <w:lang w:val="ru-RU"/>
              </w:rPr>
              <w:t>закриває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поточні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рахунки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клієнтів</w:t>
            </w:r>
            <w:proofErr w:type="spellEnd"/>
            <w:r w:rsidRPr="000C533D">
              <w:rPr>
                <w:color w:val="000000"/>
                <w:lang w:val="ru-RU"/>
              </w:rPr>
              <w:t xml:space="preserve">, на </w:t>
            </w:r>
            <w:proofErr w:type="spellStart"/>
            <w:r w:rsidRPr="000C533D">
              <w:rPr>
                <w:color w:val="000000"/>
                <w:lang w:val="ru-RU"/>
              </w:rPr>
              <w:t>кошти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яких</w:t>
            </w:r>
            <w:proofErr w:type="spellEnd"/>
            <w:r w:rsidRPr="000C533D">
              <w:rPr>
                <w:color w:val="000000"/>
                <w:lang w:val="ru-RU"/>
              </w:rPr>
              <w:t xml:space="preserve"> установлено </w:t>
            </w:r>
            <w:proofErr w:type="spellStart"/>
            <w:r w:rsidRPr="000C533D">
              <w:rPr>
                <w:color w:val="000000"/>
                <w:lang w:val="ru-RU"/>
              </w:rPr>
              <w:t>обтяження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майнових</w:t>
            </w:r>
            <w:proofErr w:type="spellEnd"/>
            <w:r w:rsidRPr="000C533D">
              <w:rPr>
                <w:color w:val="000000"/>
                <w:lang w:val="ru-RU"/>
              </w:rPr>
              <w:t xml:space="preserve"> прав </w:t>
            </w:r>
            <w:proofErr w:type="spellStart"/>
            <w:r w:rsidRPr="000C533D">
              <w:rPr>
                <w:color w:val="000000"/>
                <w:lang w:val="ru-RU"/>
              </w:rPr>
              <w:t>відповідно</w:t>
            </w:r>
            <w:proofErr w:type="spellEnd"/>
            <w:r w:rsidRPr="000C533D">
              <w:rPr>
                <w:color w:val="000000"/>
                <w:lang w:val="ru-RU"/>
              </w:rPr>
              <w:t xml:space="preserve"> до умов договору, </w:t>
            </w:r>
            <w:proofErr w:type="spellStart"/>
            <w:r w:rsidRPr="000C533D">
              <w:rPr>
                <w:color w:val="000000"/>
                <w:lang w:val="ru-RU"/>
              </w:rPr>
              <w:t>лише</w:t>
            </w:r>
            <w:proofErr w:type="spellEnd"/>
            <w:r w:rsidRPr="000C533D">
              <w:rPr>
                <w:color w:val="000000"/>
                <w:lang w:val="ru-RU"/>
              </w:rPr>
              <w:t xml:space="preserve"> за </w:t>
            </w:r>
            <w:proofErr w:type="spellStart"/>
            <w:r w:rsidRPr="000C533D">
              <w:rPr>
                <w:color w:val="000000"/>
                <w:lang w:val="ru-RU"/>
              </w:rPr>
              <w:t>згодою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обтяжувача</w:t>
            </w:r>
            <w:proofErr w:type="spellEnd"/>
            <w:r w:rsidRPr="000C533D">
              <w:rPr>
                <w:color w:val="000000"/>
                <w:lang w:val="ru-RU"/>
              </w:rPr>
              <w:t xml:space="preserve">, </w:t>
            </w:r>
            <w:proofErr w:type="spellStart"/>
            <w:r w:rsidRPr="000C533D">
              <w:rPr>
                <w:color w:val="000000"/>
                <w:lang w:val="ru-RU"/>
              </w:rPr>
              <w:t>який</w:t>
            </w:r>
            <w:proofErr w:type="spellEnd"/>
            <w:r w:rsidRPr="000C533D">
              <w:rPr>
                <w:color w:val="000000"/>
                <w:lang w:val="ru-RU"/>
              </w:rPr>
              <w:t xml:space="preserve"> установив </w:t>
            </w:r>
            <w:proofErr w:type="spellStart"/>
            <w:r w:rsidRPr="000C533D">
              <w:rPr>
                <w:color w:val="000000"/>
                <w:lang w:val="ru-RU"/>
              </w:rPr>
              <w:t>таке</w:t>
            </w:r>
            <w:proofErr w:type="spellEnd"/>
            <w:r w:rsidR="00B155F8" w:rsidRPr="00B155F8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B155F8" w:rsidRPr="00D74A5E" w:rsidRDefault="00B155F8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387" w:type="dxa"/>
          </w:tcPr>
          <w:p w:rsidR="0037283C" w:rsidRPr="00D74A5E" w:rsidRDefault="00736983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387" w:type="dxa"/>
          </w:tcPr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Клієнт має право в будь-який час розірвати договір, подавши до банку заяву про закриття поточного  рахунку та документи на переказ залишку коштів з рахунку.</w:t>
            </w:r>
          </w:p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Наслідком розірвання/припинення договору є припинення надання банком клієнту послуг за договором банківського рахунку.</w:t>
            </w:r>
          </w:p>
          <w:p w:rsidR="006E4F5E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Дострокове виконання договору клієнтом для договорів банківського рахунку не застосовується.</w:t>
            </w:r>
          </w:p>
          <w:p w:rsidR="0037283C" w:rsidRPr="00D74A5E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5387" w:type="dxa"/>
          </w:tcPr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6AA6">
              <w:rPr>
                <w:color w:val="000000"/>
              </w:rPr>
              <w:t xml:space="preserve">Банк має право вносити зміни до договору, повідомивши клієнта не пізніше, ніж на 30 календарних днів до дати набрання чинності змінами. </w:t>
            </w:r>
          </w:p>
          <w:p w:rsidR="00736983" w:rsidRPr="00C31849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Таке </w:t>
            </w:r>
            <w:r w:rsidRPr="00C31849">
              <w:rPr>
                <w:color w:val="000000"/>
              </w:rPr>
              <w:t xml:space="preserve">повідомлення направляється </w:t>
            </w:r>
            <w:r w:rsidRPr="00C31849">
              <w:rPr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849">
              <w:rPr>
                <w:color w:val="000000"/>
              </w:rPr>
              <w:t>У випад</w:t>
            </w:r>
            <w:r w:rsidRPr="00C66AA6">
              <w:rPr>
                <w:color w:val="000000"/>
              </w:rPr>
              <w:t xml:space="preserve">ку незгоди із змінами клієнт має право до дати, з якої вони застосовуються, розірвати договір </w:t>
            </w:r>
            <w:r w:rsidRPr="00C66AA6">
              <w:t>без сплати додаткової комісійної винагороди за його розірвання.</w:t>
            </w:r>
          </w:p>
          <w:p w:rsidR="0037283C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Зміни до договору вступають в силу, якщо до дати набрання ними чинності клієнт не повідомив банк про розірвання договору або не звернувся до суду.</w:t>
            </w:r>
          </w:p>
          <w:p w:rsidR="006E4F5E" w:rsidRPr="00A35B75" w:rsidRDefault="006E4F5E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387" w:type="dxa"/>
          </w:tcPr>
          <w:p w:rsidR="0037283C" w:rsidRPr="00A35B75" w:rsidRDefault="00736983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6AA6">
              <w:rPr>
                <w:color w:val="000000"/>
              </w:rPr>
              <w:t>Для договорів банківського рахунку не застосовується</w:t>
            </w:r>
          </w:p>
        </w:tc>
      </w:tr>
      <w:tr w:rsidR="006E193D" w:rsidTr="008E27C9">
        <w:trPr>
          <w:gridAfter w:val="1"/>
          <w:wAfter w:w="222" w:type="dxa"/>
        </w:trPr>
        <w:tc>
          <w:tcPr>
            <w:tcW w:w="9918" w:type="dxa"/>
            <w:gridSpan w:val="3"/>
          </w:tcPr>
          <w:p w:rsidR="006E193D" w:rsidRPr="006E193D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387" w:type="dxa"/>
          </w:tcPr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>
              <w:t xml:space="preserve">Інструкції з діловодства за зверненнями громадян в органах державної влади і місцевого самоврядування, об'єднаннях громадян, на </w:t>
            </w:r>
            <w:r>
              <w:lastRenderedPageBreak/>
              <w:t>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37283C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  <w:p w:rsidR="00B155F8" w:rsidRPr="00D74A5E" w:rsidRDefault="00B155F8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8E27C9">
        <w:trPr>
          <w:gridAfter w:val="1"/>
          <w:wAfter w:w="222" w:type="dxa"/>
        </w:trPr>
        <w:tc>
          <w:tcPr>
            <w:tcW w:w="4531" w:type="dxa"/>
            <w:gridSpan w:val="2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lastRenderedPageBreak/>
              <w:t>наявність гарантійних фондів чи компенсаційних схем, що застосовують</w:t>
            </w:r>
            <w:r w:rsidR="00A35B75">
              <w:rPr>
                <w:color w:val="000000"/>
              </w:rPr>
              <w:t>ся відповідно до законодавства</w:t>
            </w:r>
          </w:p>
        </w:tc>
        <w:tc>
          <w:tcPr>
            <w:tcW w:w="5387" w:type="dxa"/>
          </w:tcPr>
          <w:p w:rsidR="00736983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фізичних осіб (в т.ч. фізичних осіб – підприємців) застосовується механізм гарантування вкладів фізичних осіб відповідно до Закону України «</w:t>
            </w:r>
            <w:r w:rsidRPr="00C31849">
              <w:rPr>
                <w:color w:val="000000"/>
              </w:rPr>
              <w:t>Про систему гарантування вкладів фізичних осіб</w:t>
            </w:r>
            <w:r>
              <w:rPr>
                <w:color w:val="000000"/>
              </w:rPr>
              <w:t>», з обмеженнями встановленими вказаним Законом.</w:t>
            </w:r>
          </w:p>
          <w:p w:rsidR="0037283C" w:rsidRPr="00D74A5E" w:rsidRDefault="00736983" w:rsidP="007369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>Для інших клієнтів гарантійних фондів чи компенсаційних схем законодавством не передбачено.</w:t>
            </w:r>
          </w:p>
        </w:tc>
      </w:tr>
    </w:tbl>
    <w:p w:rsidR="004C38FB" w:rsidRDefault="006E4F5E" w:rsidP="000831E2">
      <w:pPr>
        <w:spacing w:after="0"/>
      </w:pPr>
    </w:p>
    <w:sectPr w:rsidR="004C38FB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37283C"/>
    <w:rsid w:val="003C79AB"/>
    <w:rsid w:val="00597A8F"/>
    <w:rsid w:val="00682349"/>
    <w:rsid w:val="006E193D"/>
    <w:rsid w:val="006E4F5E"/>
    <w:rsid w:val="006F5FF3"/>
    <w:rsid w:val="00736983"/>
    <w:rsid w:val="00861B70"/>
    <w:rsid w:val="008E27C9"/>
    <w:rsid w:val="00A35B75"/>
    <w:rsid w:val="00B155F8"/>
    <w:rsid w:val="00C8116D"/>
    <w:rsid w:val="00D74A5E"/>
    <w:rsid w:val="00E72D5A"/>
    <w:rsid w:val="00F241F3"/>
    <w:rsid w:val="00F71ECF"/>
    <w:rsid w:val="00F9440A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42BC-DC33-41FE-869B-13151D1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retail-banking/current-account-ope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Tetyana Efremova</cp:lastModifiedBy>
  <cp:revision>4</cp:revision>
  <dcterms:created xsi:type="dcterms:W3CDTF">2020-01-20T10:18:00Z</dcterms:created>
  <dcterms:modified xsi:type="dcterms:W3CDTF">2020-01-20T10:24:00Z</dcterms:modified>
</cp:coreProperties>
</file>