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964"/>
        <w:gridCol w:w="6174"/>
      </w:tblGrid>
      <w:tr w:rsidR="006E193D" w:rsidRPr="004C0C02" w:rsidTr="00EB3045">
        <w:trPr>
          <w:trHeight w:val="701"/>
        </w:trPr>
        <w:tc>
          <w:tcPr>
            <w:tcW w:w="10138" w:type="dxa"/>
            <w:gridSpan w:val="2"/>
            <w:vAlign w:val="center"/>
          </w:tcPr>
          <w:p w:rsidR="006E193D" w:rsidRPr="004C0C02" w:rsidRDefault="006E193D" w:rsidP="00DA33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573AC8" w:rsidRPr="004C0C02" w:rsidTr="00EB3045">
        <w:trPr>
          <w:trHeight w:val="1135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C2744" w:rsidRPr="004C0C02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4C0C02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573AC8" w:rsidRPr="004C0C02" w:rsidTr="00DA33F0">
        <w:trPr>
          <w:trHeight w:val="706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174" w:type="dxa"/>
          </w:tcPr>
          <w:p w:rsidR="00573AC8" w:rsidRPr="004C0C02" w:rsidRDefault="00573AC8" w:rsidP="00AD32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Україна, 010</w:t>
            </w:r>
            <w:r w:rsidR="00AD32DA" w:rsidRPr="004C0C02">
              <w:rPr>
                <w:color w:val="000000"/>
                <w:sz w:val="28"/>
                <w:szCs w:val="28"/>
              </w:rPr>
              <w:t>54</w:t>
            </w:r>
            <w:r w:rsidRPr="004C0C0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573AC8" w:rsidRPr="004C0C02" w:rsidTr="00DA33F0">
        <w:trPr>
          <w:trHeight w:val="561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573AC8" w:rsidRPr="004C0C02" w:rsidTr="00EB3045">
        <w:trPr>
          <w:trHeight w:val="571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174" w:type="dxa"/>
          </w:tcPr>
          <w:p w:rsidR="00573AC8" w:rsidRPr="004C0C02" w:rsidRDefault="00695284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573AC8" w:rsidRPr="004C0C0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573AC8" w:rsidRPr="004C0C02" w:rsidTr="00EB3045">
        <w:trPr>
          <w:trHeight w:val="2831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4C0C0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1A4FF5" w:rsidRPr="001A4FF5">
              <w:rPr>
                <w:color w:val="000000"/>
                <w:sz w:val="28"/>
                <w:szCs w:val="28"/>
                <w:lang w:val="ru-RU"/>
              </w:rPr>
              <w:t>5</w:t>
            </w:r>
            <w:r w:rsidR="001A4FF5" w:rsidRPr="00695284">
              <w:rPr>
                <w:color w:val="000000"/>
                <w:sz w:val="28"/>
                <w:szCs w:val="28"/>
                <w:lang w:val="ru-RU"/>
              </w:rPr>
              <w:t>4</w:t>
            </w:r>
            <w:r w:rsidRPr="004C0C0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4C0C02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Анонімне звернення:</w:t>
            </w:r>
          </w:p>
          <w:p w:rsidR="00573AC8" w:rsidRPr="004C0C02" w:rsidRDefault="00695284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573AC8" w:rsidRPr="004C0C02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573AC8" w:rsidRPr="004C0C02" w:rsidTr="00EB3045">
        <w:trPr>
          <w:trHeight w:val="1117"/>
        </w:trPr>
        <w:tc>
          <w:tcPr>
            <w:tcW w:w="3964" w:type="dxa"/>
          </w:tcPr>
          <w:p w:rsidR="00573AC8" w:rsidRPr="004C0C02" w:rsidRDefault="00573AC8" w:rsidP="00DA33F0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Відсутня</w:t>
            </w:r>
          </w:p>
        </w:tc>
      </w:tr>
      <w:tr w:rsidR="00573AC8" w:rsidRPr="004C0C02" w:rsidTr="00DA33F0">
        <w:trPr>
          <w:trHeight w:val="1708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Pr="004C0C02">
                <w:rPr>
                  <w:rStyle w:val="a5"/>
                  <w:sz w:val="28"/>
                  <w:szCs w:val="28"/>
                </w:rPr>
                <w:t>https://www.creditwest.ua/upload/iblock/092/0922c354d2a5c64decfc1d09b2d1a374.jpg</w:t>
              </w:r>
            </w:hyperlink>
          </w:p>
        </w:tc>
      </w:tr>
      <w:tr w:rsidR="00573AC8" w:rsidRPr="004C0C02" w:rsidTr="00DA33F0">
        <w:trPr>
          <w:trHeight w:val="2102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інформація щодо включення до Державного реєстру банків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C0C02">
              <w:rPr>
                <w:sz w:val="28"/>
                <w:szCs w:val="28"/>
              </w:rPr>
              <w:t>Внесено</w:t>
            </w:r>
            <w:proofErr w:type="spellEnd"/>
            <w:r w:rsidRPr="004C0C02">
              <w:rPr>
                <w:sz w:val="28"/>
                <w:szCs w:val="28"/>
              </w:rPr>
              <w:t xml:space="preserve"> до Державного реєстру банків </w:t>
            </w:r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 w:rsidRPr="004C0C0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573AC8" w:rsidRPr="004C0C02" w:rsidTr="00EB3045">
        <w:trPr>
          <w:trHeight w:val="1800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інформацію щодо наявності права на надання фінансової послуги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Банківська ліцензія №235 від 14.11.2011</w:t>
            </w:r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Генеральна ліцензія на здійснення валютних операцій №235-3 від 04.11.2016</w:t>
            </w:r>
          </w:p>
          <w:p w:rsidR="00573AC8" w:rsidRPr="004C0C02" w:rsidRDefault="00695284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573AC8" w:rsidRPr="004C0C0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573AC8" w:rsidRPr="004C0C02" w:rsidTr="00DA33F0">
        <w:trPr>
          <w:trHeight w:val="1359"/>
        </w:trPr>
        <w:tc>
          <w:tcPr>
            <w:tcW w:w="3964" w:type="dxa"/>
          </w:tcPr>
          <w:p w:rsidR="00573AC8" w:rsidRPr="004C0C02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6174" w:type="dxa"/>
          </w:tcPr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Національний Банк України</w:t>
            </w:r>
          </w:p>
          <w:p w:rsidR="00573AC8" w:rsidRPr="004C0C02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Телефон:(044) 253-01-80</w:t>
            </w:r>
          </w:p>
          <w:p w:rsidR="00573AC8" w:rsidRPr="004C0C02" w:rsidRDefault="00695284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573AC8" w:rsidRPr="004C0C02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573AC8" w:rsidRPr="004C0C02" w:rsidTr="00573AC8">
        <w:tc>
          <w:tcPr>
            <w:tcW w:w="10138" w:type="dxa"/>
            <w:gridSpan w:val="2"/>
          </w:tcPr>
          <w:p w:rsidR="00573AC8" w:rsidRPr="004C0C02" w:rsidRDefault="00573AC8" w:rsidP="00083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ІНФОРМАЦІЯ ПРО ФІНАНСОВУ ПОСЛУГУ </w:t>
            </w:r>
          </w:p>
          <w:p w:rsidR="00573AC8" w:rsidRPr="004C0C02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r w:rsidR="00CD5B4F" w:rsidRPr="004C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02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6174" w:type="dxa"/>
          </w:tcPr>
          <w:p w:rsidR="0000412B" w:rsidRPr="004C0C02" w:rsidRDefault="00DD6E8C" w:rsidP="0069528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та обслуговування рахунків  </w:t>
            </w:r>
            <w:r w:rsidR="00D66216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юридичних осіб </w:t>
            </w:r>
            <w:r w:rsidR="00695284" w:rsidRPr="0069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D66216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резидентів</w:t>
            </w:r>
            <w:r w:rsidR="00695284" w:rsidRPr="0069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="0069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нерезидентів</w:t>
            </w:r>
            <w:bookmarkStart w:id="0" w:name="_GoBack"/>
            <w:bookmarkEnd w:id="0"/>
            <w:r w:rsidR="0069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D66216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0BC3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r w:rsidR="00D66216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фізичних осіб </w:t>
            </w:r>
            <w:r w:rsidR="00164974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підприємців</w:t>
            </w:r>
            <w:r w:rsidR="00D66216" w:rsidRPr="004C0C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8F06DE" w:rsidP="008F06DE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к</w:t>
            </w:r>
            <w:r w:rsidR="00573AC8" w:rsidRPr="004C0C02">
              <w:rPr>
                <w:sz w:val="28"/>
                <w:szCs w:val="28"/>
              </w:rPr>
              <w:t>омісії</w:t>
            </w:r>
          </w:p>
        </w:tc>
        <w:tc>
          <w:tcPr>
            <w:tcW w:w="6174" w:type="dxa"/>
          </w:tcPr>
          <w:p w:rsidR="00EB3045" w:rsidRDefault="00BC7B8F" w:rsidP="00BC7B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 xml:space="preserve">Тарифи РКО розміщенні за посиланням </w:t>
            </w:r>
            <w:hyperlink r:id="rId13" w:history="1">
              <w:r w:rsidRPr="004C0C02">
                <w:rPr>
                  <w:rStyle w:val="a5"/>
                  <w:sz w:val="28"/>
                  <w:szCs w:val="28"/>
                </w:rPr>
                <w:t>https://www.creditwest.ua/uk/corporate-banking/corporate-account-opening/</w:t>
              </w:r>
            </w:hyperlink>
            <w:r w:rsidRPr="004C0C02">
              <w:rPr>
                <w:sz w:val="28"/>
                <w:szCs w:val="28"/>
              </w:rPr>
              <w:t xml:space="preserve"> </w:t>
            </w:r>
          </w:p>
          <w:p w:rsidR="00CD5B4F" w:rsidRPr="004C0C02" w:rsidRDefault="00BC7B8F" w:rsidP="00BC7B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 xml:space="preserve">Індивідуальні умови встановлюються за згодою сторін. </w:t>
            </w:r>
          </w:p>
        </w:tc>
      </w:tr>
      <w:tr w:rsidR="00573AC8" w:rsidRPr="004C0C02" w:rsidTr="00EB3045">
        <w:trPr>
          <w:trHeight w:val="487"/>
        </w:trPr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податки, збори</w:t>
            </w:r>
          </w:p>
        </w:tc>
        <w:tc>
          <w:tcPr>
            <w:tcW w:w="6174" w:type="dxa"/>
          </w:tcPr>
          <w:p w:rsidR="00A408B9" w:rsidRPr="004C0C02" w:rsidRDefault="008A0D32" w:rsidP="008A0D3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C02">
              <w:rPr>
                <w:sz w:val="28"/>
                <w:szCs w:val="28"/>
              </w:rPr>
              <w:t>відсутні</w:t>
            </w:r>
          </w:p>
        </w:tc>
      </w:tr>
      <w:tr w:rsidR="00573AC8" w:rsidRPr="004C0C02" w:rsidTr="00EC5A87">
        <w:trPr>
          <w:trHeight w:val="458"/>
        </w:trPr>
        <w:tc>
          <w:tcPr>
            <w:tcW w:w="10138" w:type="dxa"/>
            <w:gridSpan w:val="2"/>
            <w:vAlign w:val="center"/>
          </w:tcPr>
          <w:p w:rsidR="00573AC8" w:rsidRPr="004C0C02" w:rsidRDefault="00573AC8" w:rsidP="00EC5A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4C0C0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174" w:type="dxa"/>
          </w:tcPr>
          <w:p w:rsidR="00573AC8" w:rsidRPr="004C0C02" w:rsidRDefault="00573AC8" w:rsidP="00D74A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Так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6174" w:type="dxa"/>
          </w:tcPr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В будь-який час протягом дії договору.</w:t>
            </w:r>
          </w:p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Умовою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відмови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від договору є подання заяви про закриття поточного рахунку. У разі</w:t>
            </w:r>
            <w:r w:rsidR="00A13DDA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наявності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залишку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коштів на рахунку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умовою є також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подання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документів на переказ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залишку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 xml:space="preserve">коштів з рахунку.  </w:t>
            </w:r>
          </w:p>
          <w:p w:rsidR="00CD5B4F" w:rsidRPr="004C0C02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Банк закриває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поточні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рахунки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клієнтів, на кошти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яких установлено обтяження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майнових прав відповідно до умов договору, лише за згодою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02">
              <w:rPr>
                <w:color w:val="000000"/>
                <w:sz w:val="28"/>
                <w:szCs w:val="28"/>
              </w:rPr>
              <w:t>обтяжувача</w:t>
            </w:r>
            <w:proofErr w:type="spellEnd"/>
            <w:r w:rsidRPr="004C0C02">
              <w:rPr>
                <w:color w:val="000000"/>
                <w:sz w:val="28"/>
                <w:szCs w:val="28"/>
              </w:rPr>
              <w:t>, який установив таке</w:t>
            </w:r>
            <w:r w:rsidR="00CD5B4F" w:rsidRPr="004C0C02">
              <w:rPr>
                <w:color w:val="000000"/>
                <w:sz w:val="28"/>
                <w:szCs w:val="28"/>
              </w:rPr>
              <w:t xml:space="preserve"> </w:t>
            </w:r>
            <w:r w:rsidRPr="004C0C02">
              <w:rPr>
                <w:color w:val="000000"/>
                <w:sz w:val="28"/>
                <w:szCs w:val="28"/>
              </w:rPr>
              <w:t>обтяження.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174" w:type="dxa"/>
          </w:tcPr>
          <w:p w:rsidR="00573AC8" w:rsidRPr="004C0C02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174" w:type="dxa"/>
          </w:tcPr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Клієнт має право в будь-який час розірвати договір, подавши до банку заяву про закриття поточного  рахунку та документи на переказ залишку коштів з рахунку.</w:t>
            </w:r>
          </w:p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Наслідком розірвання/припинення договору є припинення надання банком клієнту послуг за договором банківського рахунку.</w:t>
            </w:r>
          </w:p>
          <w:p w:rsidR="00CD5B4F" w:rsidRPr="004C0C02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Дострокове виконання договору клієнтом для договорів банківського рахунку не застосовується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6174" w:type="dxa"/>
          </w:tcPr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Банк має право вносити зміни до договору, повідомивши клієнта не пізніше, ніж на 30 календарних днів до дати набрання чинності змінами. </w:t>
            </w:r>
          </w:p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Таке повідомлення направляється </w:t>
            </w:r>
            <w:r w:rsidRPr="004C0C02">
              <w:rPr>
                <w:sz w:val="28"/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lastRenderedPageBreak/>
              <w:t xml:space="preserve">У випадку незгоди із змінами клієнт має право до дати, з якої вони застосовуються, розірвати договір </w:t>
            </w:r>
            <w:r w:rsidRPr="004C0C02">
              <w:rPr>
                <w:sz w:val="28"/>
                <w:szCs w:val="28"/>
              </w:rPr>
              <w:t>без сплати додаткової комісійної винагороди за його розірвання.</w:t>
            </w:r>
          </w:p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Зміни до договору вступають в силу, якщо до дати набрання ними чинності клієнт не повідомив банк про розірвання договору або не звернувся до суду.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EC5A8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lastRenderedPageBreak/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174" w:type="dxa"/>
          </w:tcPr>
          <w:p w:rsidR="00573AC8" w:rsidRPr="004C0C02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Для договорів банківського рахунку не застосовується</w:t>
            </w:r>
          </w:p>
        </w:tc>
      </w:tr>
      <w:tr w:rsidR="00573AC8" w:rsidRPr="004C0C02" w:rsidTr="00EB3045">
        <w:trPr>
          <w:trHeight w:val="784"/>
        </w:trPr>
        <w:tc>
          <w:tcPr>
            <w:tcW w:w="10138" w:type="dxa"/>
            <w:gridSpan w:val="2"/>
            <w:vAlign w:val="center"/>
          </w:tcPr>
          <w:p w:rsidR="00573AC8" w:rsidRPr="004C0C02" w:rsidRDefault="00573AC8" w:rsidP="00EB3045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4C0C0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07901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6174" w:type="dxa"/>
          </w:tcPr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4C0C02">
              <w:rPr>
                <w:sz w:val="28"/>
                <w:szCs w:val="28"/>
              </w:rP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1C2744" w:rsidRPr="004C0C02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Клієнт  має право </w:t>
            </w:r>
            <w:r w:rsidRPr="004C0C02">
              <w:rPr>
                <w:sz w:val="28"/>
                <w:szCs w:val="28"/>
              </w:rP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573AC8" w:rsidRPr="004C0C02" w:rsidTr="00DA33F0">
        <w:tc>
          <w:tcPr>
            <w:tcW w:w="3964" w:type="dxa"/>
          </w:tcPr>
          <w:p w:rsidR="00573AC8" w:rsidRPr="004C0C02" w:rsidRDefault="00573AC8" w:rsidP="00807901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174" w:type="dxa"/>
          </w:tcPr>
          <w:p w:rsidR="00573AC8" w:rsidRPr="004C0C02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 xml:space="preserve">Для фізичних осіб (в </w:t>
            </w:r>
            <w:proofErr w:type="spellStart"/>
            <w:r w:rsidRPr="004C0C0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C0C02">
              <w:rPr>
                <w:color w:val="000000"/>
                <w:sz w:val="28"/>
                <w:szCs w:val="28"/>
              </w:rPr>
              <w:t>. фізичних осіб – підприємців) застосовується механізм гарантування вкладів фізичних осіб відповідно до Закону України «Про систему гарантування вкладів фізичних осіб», з обмеженнями встановленими вказаним Законом.</w:t>
            </w:r>
          </w:p>
          <w:p w:rsidR="001C2744" w:rsidRPr="004C0C02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C0C02">
              <w:rPr>
                <w:color w:val="000000"/>
                <w:sz w:val="28"/>
                <w:szCs w:val="28"/>
              </w:rPr>
              <w:t>Для інших клієнтів гарантійних фондів чи компенсаційних схем законодавством не передбачено.</w:t>
            </w:r>
          </w:p>
        </w:tc>
      </w:tr>
    </w:tbl>
    <w:p w:rsidR="004C38FB" w:rsidRPr="004C0C02" w:rsidRDefault="00695284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4C0C02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409D"/>
    <w:multiLevelType w:val="hybridMultilevel"/>
    <w:tmpl w:val="41DC1364"/>
    <w:lvl w:ilvl="0" w:tplc="19E8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0412B"/>
    <w:rsid w:val="00012422"/>
    <w:rsid w:val="000831E2"/>
    <w:rsid w:val="00164974"/>
    <w:rsid w:val="001A4FF5"/>
    <w:rsid w:val="001C2744"/>
    <w:rsid w:val="0037283C"/>
    <w:rsid w:val="003B0B8B"/>
    <w:rsid w:val="003C79AB"/>
    <w:rsid w:val="00474702"/>
    <w:rsid w:val="004C0C02"/>
    <w:rsid w:val="00562822"/>
    <w:rsid w:val="00573AC8"/>
    <w:rsid w:val="00597A8F"/>
    <w:rsid w:val="00621B1A"/>
    <w:rsid w:val="00682349"/>
    <w:rsid w:val="00695284"/>
    <w:rsid w:val="006A004A"/>
    <w:rsid w:val="006E193D"/>
    <w:rsid w:val="006F5FF3"/>
    <w:rsid w:val="007D682B"/>
    <w:rsid w:val="00807901"/>
    <w:rsid w:val="00861B70"/>
    <w:rsid w:val="00881E62"/>
    <w:rsid w:val="008A0D32"/>
    <w:rsid w:val="008F06DE"/>
    <w:rsid w:val="00905456"/>
    <w:rsid w:val="00933966"/>
    <w:rsid w:val="00A13DDA"/>
    <w:rsid w:val="00A35B75"/>
    <w:rsid w:val="00A408B9"/>
    <w:rsid w:val="00AD32DA"/>
    <w:rsid w:val="00B1078A"/>
    <w:rsid w:val="00BC7B8F"/>
    <w:rsid w:val="00C8116D"/>
    <w:rsid w:val="00CD0BC3"/>
    <w:rsid w:val="00CD5B4F"/>
    <w:rsid w:val="00D66216"/>
    <w:rsid w:val="00D74A5E"/>
    <w:rsid w:val="00DA33F0"/>
    <w:rsid w:val="00DD6E8C"/>
    <w:rsid w:val="00E72D5A"/>
    <w:rsid w:val="00E87CF5"/>
    <w:rsid w:val="00EB3045"/>
    <w:rsid w:val="00EC5A87"/>
    <w:rsid w:val="00F60251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5FCFA-B21C-428F-A2D3-1656216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AC8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339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9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9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9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9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corporate-banking/corporate-account-op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3877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Maryna Voloshyna</cp:lastModifiedBy>
  <cp:revision>26</cp:revision>
  <dcterms:created xsi:type="dcterms:W3CDTF">2020-09-14T07:24:00Z</dcterms:created>
  <dcterms:modified xsi:type="dcterms:W3CDTF">2020-09-22T13:45:00Z</dcterms:modified>
</cp:coreProperties>
</file>